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CE57" w14:textId="77777777" w:rsidR="008C23B9" w:rsidRPr="002C5A29" w:rsidRDefault="008C23B9" w:rsidP="008C23B9">
      <w:pPr>
        <w:pStyle w:val="Title"/>
      </w:pPr>
      <w:bookmarkStart w:id="0" w:name="_Toc61449832"/>
      <w:r w:rsidRPr="002C5A29">
        <w:t>NOTICE INVITING BIDS</w:t>
      </w:r>
      <w:bookmarkEnd w:id="0"/>
    </w:p>
    <w:p w14:paraId="75C7D58A" w14:textId="77777777" w:rsidR="008C23B9" w:rsidRPr="00DC44E7" w:rsidRDefault="008C23B9" w:rsidP="008C23B9">
      <w:pPr>
        <w:pStyle w:val="Subtitle"/>
      </w:pPr>
      <w:r>
        <w:t>FILLMORE UNIFIED SCHOOL DISTRICT</w:t>
      </w:r>
    </w:p>
    <w:p w14:paraId="0E580BBE" w14:textId="77777777" w:rsidR="008C23B9" w:rsidRDefault="008C23B9" w:rsidP="008C23B9">
      <w:pPr>
        <w:pStyle w:val="BodyTextFirstIndent"/>
      </w:pPr>
      <w:r w:rsidRPr="007878E0">
        <w:t>N</w:t>
      </w:r>
      <w:r>
        <w:t xml:space="preserve">OTICE IS HEREBY GIVEN that the Fillmore Unified School District, acting by and through its Governing Board, hereinafter referred to as “District”, will receive prior to </w:t>
      </w:r>
      <w:r w:rsidRPr="00883902">
        <w:rPr>
          <w:b/>
          <w:bCs/>
          <w:u w:val="single"/>
        </w:rPr>
        <w:t>10:00AM on the 28</w:t>
      </w:r>
      <w:r w:rsidRPr="00883902">
        <w:rPr>
          <w:b/>
          <w:bCs/>
          <w:u w:val="single"/>
          <w:vertAlign w:val="superscript"/>
        </w:rPr>
        <w:t>th</w:t>
      </w:r>
      <w:r w:rsidRPr="00883902">
        <w:rPr>
          <w:b/>
          <w:bCs/>
          <w:u w:val="single"/>
        </w:rPr>
        <w:t xml:space="preserve"> of </w:t>
      </w:r>
      <w:proofErr w:type="gramStart"/>
      <w:r w:rsidRPr="00883902">
        <w:rPr>
          <w:b/>
          <w:bCs/>
          <w:u w:val="single"/>
        </w:rPr>
        <w:t>March,</w:t>
      </w:r>
      <w:proofErr w:type="gramEnd"/>
      <w:r w:rsidRPr="00883902">
        <w:rPr>
          <w:b/>
          <w:bCs/>
          <w:u w:val="single"/>
        </w:rPr>
        <w:t xml:space="preserve"> 2023</w:t>
      </w:r>
      <w:r w:rsidRPr="00883902">
        <w:t xml:space="preserve"> sealed bids for the award of a Contract for the following:</w:t>
      </w:r>
    </w:p>
    <w:p w14:paraId="62C72E32" w14:textId="77777777" w:rsidR="008C23B9" w:rsidRDefault="008C23B9" w:rsidP="008C23B9">
      <w:pPr>
        <w:pStyle w:val="BodyTextFirstIndent"/>
      </w:pPr>
    </w:p>
    <w:p w14:paraId="0E441A85" w14:textId="77777777" w:rsidR="008C23B9" w:rsidRPr="007763AF" w:rsidRDefault="008C23B9" w:rsidP="008C23B9">
      <w:pPr>
        <w:pStyle w:val="BodyTextFlush"/>
        <w:spacing w:before="0"/>
        <w:jc w:val="center"/>
        <w:rPr>
          <w:b/>
          <w:bCs/>
        </w:rPr>
      </w:pPr>
      <w:r w:rsidRPr="007763AF">
        <w:rPr>
          <w:b/>
          <w:bCs/>
        </w:rPr>
        <w:t>PROJECT NO. 2023-</w:t>
      </w:r>
      <w:proofErr w:type="gramStart"/>
      <w:r w:rsidRPr="007763AF">
        <w:rPr>
          <w:b/>
          <w:bCs/>
        </w:rPr>
        <w:t>017  /</w:t>
      </w:r>
      <w:proofErr w:type="gramEnd"/>
      <w:r w:rsidRPr="007763AF">
        <w:rPr>
          <w:b/>
          <w:bCs/>
        </w:rPr>
        <w:t xml:space="preserve">  DSA APPLICATION NO.03-122899 </w:t>
      </w:r>
    </w:p>
    <w:p w14:paraId="65BA1870" w14:textId="7107014D" w:rsidR="008C23B9" w:rsidRDefault="008C23B9" w:rsidP="008C23B9">
      <w:pPr>
        <w:pStyle w:val="BodyTextFlush"/>
        <w:spacing w:before="0"/>
        <w:jc w:val="center"/>
        <w:rPr>
          <w:b/>
          <w:bCs/>
        </w:rPr>
      </w:pPr>
      <w:r w:rsidRPr="007763AF">
        <w:rPr>
          <w:b/>
          <w:bCs/>
        </w:rPr>
        <w:t>NEW MODULAR RESTROOM BUILDING</w:t>
      </w:r>
    </w:p>
    <w:p w14:paraId="34C9DBF0" w14:textId="76C88E1B" w:rsidR="00F263E6" w:rsidRPr="00EB55AA" w:rsidRDefault="00F263E6" w:rsidP="008C23B9">
      <w:pPr>
        <w:pStyle w:val="BodyTextFlush"/>
        <w:spacing w:before="0"/>
        <w:jc w:val="center"/>
        <w:rPr>
          <w:b/>
          <w:bCs/>
        </w:rPr>
      </w:pPr>
      <w:r>
        <w:rPr>
          <w:b/>
          <w:bCs/>
        </w:rPr>
        <w:t>AT PIRU ELEMENTARY</w:t>
      </w:r>
    </w:p>
    <w:p w14:paraId="2F485C67" w14:textId="77777777" w:rsidR="008C23B9" w:rsidRDefault="008C23B9" w:rsidP="008C23B9">
      <w:pPr>
        <w:pStyle w:val="BodyTextFirstIndent"/>
      </w:pPr>
      <w:r w:rsidRPr="00CC2F5F">
        <w:t xml:space="preserve">All bids shall be made and presented only on the forms presented by the </w:t>
      </w:r>
      <w:r>
        <w:t>District</w:t>
      </w:r>
      <w:r w:rsidRPr="00CC2F5F">
        <w:t xml:space="preserve">.  Bids </w:t>
      </w:r>
      <w:r>
        <w:t xml:space="preserve">shall be received in the Business Office of Fillmore Unified School District, located </w:t>
      </w:r>
      <w:r w:rsidRPr="00DC27C5">
        <w:t xml:space="preserve">at </w:t>
      </w:r>
      <w:r>
        <w:t xml:space="preserve">627 Sespe Avenue, Fillmore, </w:t>
      </w:r>
      <w:proofErr w:type="gramStart"/>
      <w:r>
        <w:t>California  93015</w:t>
      </w:r>
      <w:proofErr w:type="gramEnd"/>
      <w:r>
        <w:t xml:space="preserve"> </w:t>
      </w:r>
      <w:r w:rsidRPr="007878E0">
        <w:t>and</w:t>
      </w:r>
      <w:r>
        <w:t xml:space="preserve"> shall be opened and publicly read aloud at the above stated time and place</w:t>
      </w:r>
      <w:r w:rsidRPr="00DF7A63">
        <w:t>.</w:t>
      </w:r>
      <w:r w:rsidRPr="00CC2F5F">
        <w:t xml:space="preserve">  Any bids received after the time specified above or after any extensions due to material changes shall be returned unopened.</w:t>
      </w:r>
    </w:p>
    <w:p w14:paraId="060D9B7C" w14:textId="77777777" w:rsidR="008C23B9" w:rsidRDefault="008C23B9" w:rsidP="008C23B9">
      <w:pPr>
        <w:pStyle w:val="BodyTextFirstIndent"/>
      </w:pPr>
      <w:r>
        <w:t xml:space="preserve">The Contract Time is </w:t>
      </w:r>
      <w:r w:rsidRPr="00883902">
        <w:t>254 calendar</w:t>
      </w:r>
      <w:r w:rsidRPr="00883902">
        <w:rPr>
          <w:color w:val="FF0000"/>
        </w:rPr>
        <w:t xml:space="preserve"> </w:t>
      </w:r>
      <w:r w:rsidRPr="00883902">
        <w:t>days</w:t>
      </w:r>
      <w:r>
        <w:t xml:space="preserve"> from the date of Notice to Proceed.</w:t>
      </w:r>
    </w:p>
    <w:p w14:paraId="5312A323" w14:textId="77777777" w:rsidR="008C23B9" w:rsidRDefault="008C23B9" w:rsidP="008C23B9">
      <w:pPr>
        <w:pStyle w:val="BodyTextFirstIndent"/>
      </w:pPr>
      <w:r w:rsidRPr="00CB2507">
        <w:t xml:space="preserve">CONTRACTOR should consult the General Conditions, Supplementary Conditions, and General </w:t>
      </w:r>
      <w:r>
        <w:t>R</w:t>
      </w:r>
      <w:r w:rsidRPr="00CB2507">
        <w:t>equirements regarding Milestones and Liquidated Damages.</w:t>
      </w:r>
      <w:r w:rsidRPr="00A26104">
        <w:rPr>
          <w:color w:val="0000FF"/>
        </w:rPr>
        <w:t xml:space="preserve"> </w:t>
      </w:r>
    </w:p>
    <w:p w14:paraId="0D094D4F" w14:textId="77777777" w:rsidR="008C23B9" w:rsidRPr="00B30110" w:rsidRDefault="008C23B9" w:rsidP="008C23B9">
      <w:pPr>
        <w:keepNext/>
        <w:keepLines/>
        <w:spacing w:before="240"/>
        <w:jc w:val="center"/>
        <w:rPr>
          <w:rFonts w:eastAsia="Times New Roman"/>
          <w:b/>
        </w:rPr>
      </w:pPr>
      <w:r w:rsidRPr="00B30110">
        <w:rPr>
          <w:rFonts w:eastAsia="Times New Roman"/>
          <w:b/>
        </w:rPr>
        <w:t>Prequalification of Bidders</w:t>
      </w:r>
    </w:p>
    <w:p w14:paraId="38E79023"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As a condition of bidding for this Project, and in accordance with California Public Contract Code section 20651.5, prospective bidders are required to submit to the </w:t>
      </w:r>
      <w:proofErr w:type="gramStart"/>
      <w:r w:rsidRPr="00B30110">
        <w:rPr>
          <w:rFonts w:eastAsiaTheme="minorEastAsia"/>
        </w:rPr>
        <w:t>District</w:t>
      </w:r>
      <w:proofErr w:type="gramEnd"/>
      <w:r w:rsidRPr="00B30110">
        <w:rPr>
          <w:rFonts w:eastAsiaTheme="minorEastAsia"/>
        </w:rPr>
        <w:t xml:space="preserve"> a completed set of prequalification documents on forms provided by the District.  These documents will be the basis for determining which bidders are qualified to bid on this Project.</w:t>
      </w:r>
    </w:p>
    <w:p w14:paraId="269170A6"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Bids will not be accepted if a Contractor has not been prequalified where prequalification is required.  Prequalification documents are available from the Fillmore Unified School District Website at </w:t>
      </w:r>
      <w:hyperlink r:id="rId7" w:history="1">
        <w:r w:rsidRPr="00B30110">
          <w:rPr>
            <w:rFonts w:eastAsiaTheme="minorEastAsia"/>
            <w:color w:val="0000FF"/>
            <w:u w:val="single"/>
          </w:rPr>
          <w:t>www.fillmoreusd.org</w:t>
        </w:r>
      </w:hyperlink>
      <w:r w:rsidRPr="00B30110">
        <w:rPr>
          <w:rFonts w:eastAsiaTheme="minorEastAsia"/>
        </w:rPr>
        <w:t xml:space="preserve">, located under </w:t>
      </w:r>
      <w:r>
        <w:rPr>
          <w:rFonts w:eastAsiaTheme="minorEastAsia"/>
        </w:rPr>
        <w:t xml:space="preserve">Departments, </w:t>
      </w:r>
      <w:r w:rsidRPr="00B30110">
        <w:rPr>
          <w:rFonts w:eastAsiaTheme="minorEastAsia"/>
        </w:rPr>
        <w:t xml:space="preserve">MOT and at the </w:t>
      </w:r>
      <w:r>
        <w:rPr>
          <w:rFonts w:eastAsiaTheme="minorEastAsia"/>
        </w:rPr>
        <w:t>MOT</w:t>
      </w:r>
      <w:r w:rsidRPr="00B30110">
        <w:rPr>
          <w:rFonts w:eastAsiaTheme="minorEastAsia"/>
        </w:rPr>
        <w:t xml:space="preserve"> Office, located at </w:t>
      </w:r>
      <w:r>
        <w:rPr>
          <w:rFonts w:eastAsiaTheme="minorEastAsia"/>
        </w:rPr>
        <w:t>707 1</w:t>
      </w:r>
      <w:r w:rsidRPr="00A073E3">
        <w:rPr>
          <w:rFonts w:eastAsiaTheme="minorEastAsia"/>
          <w:vertAlign w:val="superscript"/>
        </w:rPr>
        <w:t>st</w:t>
      </w:r>
      <w:r>
        <w:rPr>
          <w:rFonts w:eastAsiaTheme="minorEastAsia"/>
        </w:rPr>
        <w:t xml:space="preserve"> Street,</w:t>
      </w:r>
      <w:r w:rsidRPr="00B30110">
        <w:rPr>
          <w:rFonts w:eastAsiaTheme="minorEastAsia"/>
        </w:rPr>
        <w:t xml:space="preserve"> Fillmore, CA  93015, Attn:  </w:t>
      </w:r>
      <w:r>
        <w:rPr>
          <w:rFonts w:eastAsiaTheme="minorEastAsia"/>
        </w:rPr>
        <w:t>Lynn Cole</w:t>
      </w:r>
      <w:r w:rsidRPr="00B30110">
        <w:rPr>
          <w:rFonts w:eastAsiaTheme="minorEastAsia"/>
        </w:rPr>
        <w:t xml:space="preserve"> (805) 524-80</w:t>
      </w:r>
      <w:r>
        <w:rPr>
          <w:rFonts w:eastAsiaTheme="minorEastAsia"/>
        </w:rPr>
        <w:t>47</w:t>
      </w:r>
      <w:r w:rsidRPr="00B30110">
        <w:rPr>
          <w:rFonts w:eastAsiaTheme="minorEastAsia"/>
        </w:rPr>
        <w:t xml:space="preserve">.  Prequalification documents must be submitted by </w:t>
      </w:r>
      <w:r>
        <w:rPr>
          <w:rFonts w:eastAsiaTheme="minorEastAsia"/>
        </w:rPr>
        <w:t>March 1</w:t>
      </w:r>
      <w:r w:rsidRPr="00883902">
        <w:rPr>
          <w:rFonts w:eastAsiaTheme="minorEastAsia"/>
        </w:rPr>
        <w:t xml:space="preserve">7, </w:t>
      </w:r>
      <w:proofErr w:type="gramStart"/>
      <w:r w:rsidRPr="00883902">
        <w:rPr>
          <w:rFonts w:eastAsiaTheme="minorEastAsia"/>
        </w:rPr>
        <w:t>2023</w:t>
      </w:r>
      <w:proofErr w:type="gramEnd"/>
      <w:r w:rsidRPr="00883902">
        <w:rPr>
          <w:rFonts w:eastAsiaTheme="minorEastAsia"/>
        </w:rPr>
        <w:t xml:space="preserve"> by </w:t>
      </w:r>
      <w:r>
        <w:rPr>
          <w:rFonts w:eastAsiaTheme="minorEastAsia"/>
        </w:rPr>
        <w:t>3</w:t>
      </w:r>
      <w:r w:rsidRPr="00883902">
        <w:rPr>
          <w:rFonts w:eastAsiaTheme="minorEastAsia"/>
        </w:rPr>
        <w:t>:00</w:t>
      </w:r>
      <w:r>
        <w:rPr>
          <w:rFonts w:eastAsiaTheme="minorEastAsia"/>
        </w:rPr>
        <w:t>P</w:t>
      </w:r>
      <w:r w:rsidRPr="00883902">
        <w:rPr>
          <w:rFonts w:eastAsiaTheme="minorEastAsia"/>
        </w:rPr>
        <w:t>M.</w:t>
      </w:r>
      <w:r w:rsidRPr="00B30110">
        <w:rPr>
          <w:rFonts w:eastAsiaTheme="minorEastAsia"/>
        </w:rPr>
        <w:t xml:space="preserve">  Contractors will be notified by email, telephone, fax or by mail of their prequalification rating within a reasonable </w:t>
      </w:r>
      <w:proofErr w:type="gramStart"/>
      <w:r w:rsidRPr="00B30110">
        <w:rPr>
          <w:rFonts w:eastAsiaTheme="minorEastAsia"/>
        </w:rPr>
        <w:t>period of time</w:t>
      </w:r>
      <w:proofErr w:type="gramEnd"/>
      <w:r w:rsidRPr="00B30110">
        <w:rPr>
          <w:rFonts w:eastAsiaTheme="minorEastAsia"/>
        </w:rPr>
        <w:t xml:space="preserve"> after submission of their prequalification documents, but not less than one day prior to the bid opening date.</w:t>
      </w:r>
    </w:p>
    <w:p w14:paraId="349B534B" w14:textId="77777777" w:rsidR="008C23B9" w:rsidRPr="00B30110" w:rsidRDefault="008C23B9" w:rsidP="008C23B9">
      <w:pPr>
        <w:keepNext/>
        <w:keepLines/>
        <w:spacing w:before="240"/>
        <w:jc w:val="center"/>
        <w:rPr>
          <w:rFonts w:eastAsia="Times New Roman"/>
          <w:b/>
        </w:rPr>
      </w:pPr>
      <w:r w:rsidRPr="00B30110">
        <w:rPr>
          <w:rFonts w:eastAsia="Times New Roman"/>
          <w:b/>
        </w:rPr>
        <w:t>Miscellaneous Information</w:t>
      </w:r>
    </w:p>
    <w:p w14:paraId="45D7268F" w14:textId="77777777" w:rsidR="008C23B9" w:rsidRPr="00B30110" w:rsidRDefault="008C23B9" w:rsidP="008C23B9">
      <w:pPr>
        <w:spacing w:before="240"/>
        <w:ind w:firstLine="720"/>
        <w:jc w:val="both"/>
        <w:rPr>
          <w:rFonts w:eastAsiaTheme="minorEastAsia"/>
        </w:rPr>
      </w:pPr>
      <w:r w:rsidRPr="00B30110">
        <w:rPr>
          <w:rFonts w:eastAsiaTheme="minorEastAsia"/>
        </w:rPr>
        <w:t>Bids shall be received in the place identified above and shall be opened and publicly read aloud at the above-stated time and place.</w:t>
      </w:r>
    </w:p>
    <w:p w14:paraId="69EF0C45"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The bid documents are available on FUSD’s Website:  </w:t>
      </w:r>
      <w:hyperlink r:id="rId8" w:history="1">
        <w:r w:rsidRPr="00B30110">
          <w:rPr>
            <w:rFonts w:eastAsiaTheme="minorEastAsia"/>
            <w:color w:val="0000FF"/>
            <w:u w:val="single"/>
          </w:rPr>
          <w:t>www.fillmoreusd.org</w:t>
        </w:r>
      </w:hyperlink>
      <w:r w:rsidRPr="00B30110">
        <w:rPr>
          <w:rFonts w:eastAsiaTheme="minorEastAsia"/>
        </w:rPr>
        <w:t>, under</w:t>
      </w:r>
      <w:r>
        <w:rPr>
          <w:rFonts w:eastAsiaTheme="minorEastAsia"/>
        </w:rPr>
        <w:t xml:space="preserve"> Departments, </w:t>
      </w:r>
      <w:r w:rsidRPr="00B30110">
        <w:rPr>
          <w:rFonts w:eastAsiaTheme="minorEastAsia"/>
        </w:rPr>
        <w:t xml:space="preserve"> MOT or by contacting</w:t>
      </w:r>
      <w:r>
        <w:rPr>
          <w:rFonts w:eastAsiaTheme="minorEastAsia"/>
        </w:rPr>
        <w:t xml:space="preserve"> </w:t>
      </w:r>
      <w:hyperlink r:id="rId9" w:history="1">
        <w:r w:rsidRPr="00212AF2">
          <w:rPr>
            <w:rStyle w:val="Hyperlink"/>
            <w:rFonts w:eastAsiaTheme="minorEastAsia"/>
          </w:rPr>
          <w:t>www.tricoblue.com</w:t>
        </w:r>
      </w:hyperlink>
      <w:r>
        <w:rPr>
          <w:rFonts w:eastAsiaTheme="minorEastAsia"/>
        </w:rPr>
        <w:t xml:space="preserve">; </w:t>
      </w:r>
      <w:hyperlink r:id="rId10" w:tgtFrame="_blank" w:history="1">
        <w:r>
          <w:rPr>
            <w:rStyle w:val="Hyperlink"/>
          </w:rPr>
          <w:t>sbplots@tricoblue.com</w:t>
        </w:r>
      </w:hyperlink>
      <w:r>
        <w:t xml:space="preserve">; </w:t>
      </w:r>
      <w:hyperlink r:id="rId11" w:history="1">
        <w:r w:rsidRPr="00B564C5">
          <w:rPr>
            <w:rStyle w:val="Hyperlink"/>
          </w:rPr>
          <w:t>dlopez@kcbex.com</w:t>
        </w:r>
      </w:hyperlink>
      <w:r>
        <w:t xml:space="preserve">; </w:t>
      </w:r>
      <w:hyperlink r:id="rId12" w:history="1">
        <w:r w:rsidRPr="00660498">
          <w:rPr>
            <w:rStyle w:val="Hyperlink"/>
          </w:rPr>
          <w:t>info@smvca.org</w:t>
        </w:r>
      </w:hyperlink>
      <w:r>
        <w:t xml:space="preserve">; </w:t>
      </w:r>
      <w:hyperlink r:id="rId13" w:tgtFrame="_blank" w:history="1">
        <w:r>
          <w:rPr>
            <w:rStyle w:val="Hyperlink"/>
          </w:rPr>
          <w:t>support@construction.com</w:t>
        </w:r>
      </w:hyperlink>
      <w:r>
        <w:t xml:space="preserve">; </w:t>
      </w:r>
      <w:hyperlink r:id="rId14" w:tgtFrame="_blank" w:history="1">
        <w:r>
          <w:rPr>
            <w:rStyle w:val="Hyperlink"/>
          </w:rPr>
          <w:t>planroom@bidamerica.com</w:t>
        </w:r>
      </w:hyperlink>
      <w:r>
        <w:t xml:space="preserve">; </w:t>
      </w:r>
      <w:hyperlink r:id="rId15" w:tgtFrame="_blank" w:history="1">
        <w:r>
          <w:rPr>
            <w:rStyle w:val="Hyperlink"/>
          </w:rPr>
          <w:t>planroom@buildersnotebook.com</w:t>
        </w:r>
      </w:hyperlink>
      <w:r>
        <w:t xml:space="preserve">; </w:t>
      </w:r>
      <w:hyperlink r:id="rId16" w:tgtFrame="_blank" w:history="1">
        <w:r>
          <w:rPr>
            <w:rStyle w:val="Hyperlink"/>
          </w:rPr>
          <w:t>plan.room@vccainc.com</w:t>
        </w:r>
      </w:hyperlink>
      <w:r>
        <w:t xml:space="preserve">; </w:t>
      </w:r>
      <w:hyperlink r:id="rId17" w:history="1">
        <w:r w:rsidRPr="00660498">
          <w:rPr>
            <w:rStyle w:val="Hyperlink"/>
          </w:rPr>
          <w:t>daylean@vccainc.com</w:t>
        </w:r>
      </w:hyperlink>
      <w:r>
        <w:t xml:space="preserve">; </w:t>
      </w:r>
      <w:hyperlink r:id="rId18" w:tgtFrame="_blank" w:history="1">
        <w:r>
          <w:rPr>
            <w:rStyle w:val="Hyperlink"/>
          </w:rPr>
          <w:t>planroom@ebidboard.com</w:t>
        </w:r>
      </w:hyperlink>
      <w:r>
        <w:t xml:space="preserve">; </w:t>
      </w:r>
      <w:hyperlink r:id="rId19" w:history="1">
        <w:r w:rsidRPr="00660498">
          <w:rPr>
            <w:rStyle w:val="Hyperlink"/>
          </w:rPr>
          <w:t>info@slocbe.com</w:t>
        </w:r>
      </w:hyperlink>
      <w:r>
        <w:t xml:space="preserve">; </w:t>
      </w:r>
      <w:hyperlink r:id="rId20" w:tgtFrame="_blank" w:history="1">
        <w:r>
          <w:rPr>
            <w:rStyle w:val="Hyperlink"/>
          </w:rPr>
          <w:t>support@bidamerica.com</w:t>
        </w:r>
      </w:hyperlink>
      <w:r>
        <w:t xml:space="preserve">; </w:t>
      </w:r>
      <w:hyperlink r:id="rId21" w:history="1">
        <w:r w:rsidRPr="00660498">
          <w:rPr>
            <w:rStyle w:val="Hyperlink"/>
          </w:rPr>
          <w:t>savannah@vccainc.com</w:t>
        </w:r>
      </w:hyperlink>
      <w:r>
        <w:t xml:space="preserve">; </w:t>
      </w:r>
      <w:hyperlink r:id="rId22" w:tgtFrame="_blank" w:history="1">
        <w:r>
          <w:rPr>
            <w:rStyle w:val="Hyperlink"/>
          </w:rPr>
          <w:t>planroom@slocbe.com</w:t>
        </w:r>
      </w:hyperlink>
      <w:r>
        <w:rPr>
          <w:rStyle w:val="Hyperlink"/>
        </w:rPr>
        <w:t xml:space="preserve"> </w:t>
      </w:r>
    </w:p>
    <w:p w14:paraId="12B6A87B" w14:textId="77777777" w:rsidR="008C23B9" w:rsidRPr="00B30110" w:rsidRDefault="008C23B9" w:rsidP="008C23B9">
      <w:pPr>
        <w:spacing w:before="240"/>
        <w:ind w:firstLine="720"/>
        <w:jc w:val="both"/>
        <w:rPr>
          <w:rFonts w:eastAsiaTheme="minorEastAsia"/>
        </w:rPr>
      </w:pPr>
      <w:r w:rsidRPr="00B30110">
        <w:rPr>
          <w:rFonts w:eastAsiaTheme="minorEastAsia"/>
        </w:rPr>
        <w:lastRenderedPageBreak/>
        <w:t xml:space="preserve">There will be a </w:t>
      </w:r>
      <w:r w:rsidRPr="00883902">
        <w:rPr>
          <w:rFonts w:eastAsiaTheme="minorEastAsia"/>
          <w:b/>
          <w:bCs/>
          <w:u w:val="single"/>
        </w:rPr>
        <w:t>MANDATORY JOB WALK/CONFERENCE</w:t>
      </w:r>
      <w:r w:rsidRPr="00883902">
        <w:rPr>
          <w:rFonts w:eastAsiaTheme="minorEastAsia"/>
        </w:rPr>
        <w:t xml:space="preserve"> at </w:t>
      </w:r>
      <w:r w:rsidRPr="00883902">
        <w:rPr>
          <w:rFonts w:eastAsiaTheme="minorEastAsia"/>
          <w:b/>
          <w:bCs/>
          <w:u w:val="single"/>
        </w:rPr>
        <w:t xml:space="preserve">Piru Elementary, on March 14, </w:t>
      </w:r>
      <w:proofErr w:type="gramStart"/>
      <w:r w:rsidRPr="00883902">
        <w:rPr>
          <w:rFonts w:eastAsiaTheme="minorEastAsia"/>
          <w:b/>
          <w:bCs/>
          <w:u w:val="single"/>
        </w:rPr>
        <w:t>2023</w:t>
      </w:r>
      <w:proofErr w:type="gramEnd"/>
      <w:r w:rsidRPr="00883902">
        <w:rPr>
          <w:rFonts w:eastAsiaTheme="minorEastAsia"/>
          <w:b/>
          <w:bCs/>
          <w:u w:val="single"/>
        </w:rPr>
        <w:t xml:space="preserve"> at 3:00PM.</w:t>
      </w:r>
      <w:r w:rsidRPr="00B30110">
        <w:rPr>
          <w:rFonts w:eastAsiaTheme="minorEastAsia"/>
        </w:rPr>
        <w:t xml:space="preserve">   Any Contractor bidding on the Project who fails to attend the entire mandatory job walk and conference will be deemed a non-responsive bidder and will have its bid returned unopened.</w:t>
      </w:r>
    </w:p>
    <w:p w14:paraId="046A425D"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Each bidder shall be a licensed contractor pursuant to the California Business and Professions </w:t>
      </w:r>
      <w:proofErr w:type="gramStart"/>
      <w:r w:rsidRPr="00B30110">
        <w:rPr>
          <w:rFonts w:eastAsiaTheme="minorEastAsia"/>
        </w:rPr>
        <w:t>Code, and</w:t>
      </w:r>
      <w:proofErr w:type="gramEnd"/>
      <w:r w:rsidRPr="00B30110">
        <w:rPr>
          <w:rFonts w:eastAsiaTheme="minorEastAsia"/>
        </w:rPr>
        <w:t xml:space="preserve"> be licensed to perform the work called for in the Contract Documents.  The successful bidder must possess a valid and active </w:t>
      </w:r>
      <w:r w:rsidRPr="00883902">
        <w:rPr>
          <w:rFonts w:eastAsiaTheme="minorEastAsia"/>
          <w:b/>
          <w:bCs/>
        </w:rPr>
        <w:t>Class B License</w:t>
      </w:r>
      <w:r w:rsidRPr="00B30110">
        <w:rPr>
          <w:rFonts w:eastAsiaTheme="minorEastAsia"/>
        </w:rPr>
        <w:t xml:space="preserve"> at the time of bid and throughout the duration of this Contract.  The Contractor’s California State License number shall be clearly stated on the bidder’s </w:t>
      </w:r>
      <w:proofErr w:type="gramStart"/>
      <w:r w:rsidRPr="00B30110">
        <w:rPr>
          <w:rFonts w:eastAsiaTheme="minorEastAsia"/>
        </w:rPr>
        <w:t>proposal</w:t>
      </w:r>
      <w:proofErr w:type="gramEnd"/>
    </w:p>
    <w:p w14:paraId="7B80AECA"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Subcontractors shall be licensed pursuant to California law for the trades necessary to perform the Work called for in the Contract Documents.  </w:t>
      </w:r>
    </w:p>
    <w:p w14:paraId="12BE86C1" w14:textId="77777777" w:rsidR="008C23B9" w:rsidRPr="00B30110" w:rsidRDefault="008C23B9" w:rsidP="008C23B9">
      <w:pPr>
        <w:spacing w:before="240"/>
        <w:ind w:firstLine="720"/>
        <w:jc w:val="both"/>
        <w:rPr>
          <w:rFonts w:eastAsiaTheme="minorEastAsia"/>
        </w:rPr>
      </w:pPr>
      <w:r w:rsidRPr="00B30110">
        <w:rPr>
          <w:rFonts w:eastAsiaTheme="minorEastAsia"/>
        </w:rPr>
        <w:t>Each bid must strictly conform with and be responsive to the Contract Documents as defined in the General Conditions.</w:t>
      </w:r>
    </w:p>
    <w:p w14:paraId="324447E5"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The </w:t>
      </w:r>
      <w:proofErr w:type="gramStart"/>
      <w:r w:rsidRPr="00B30110">
        <w:rPr>
          <w:rFonts w:eastAsiaTheme="minorEastAsia"/>
        </w:rPr>
        <w:t>District</w:t>
      </w:r>
      <w:proofErr w:type="gramEnd"/>
      <w:r w:rsidRPr="00B30110">
        <w:rPr>
          <w:rFonts w:eastAsiaTheme="minorEastAsia"/>
        </w:rPr>
        <w:t xml:space="preserve"> reserves the right to reject any or all bids or to waive any irregularities or informalities in any bids or in the bidding.</w:t>
      </w:r>
    </w:p>
    <w:p w14:paraId="0086F55C" w14:textId="77777777" w:rsidR="008C23B9" w:rsidRPr="00B30110" w:rsidRDefault="008C23B9" w:rsidP="008C23B9">
      <w:pPr>
        <w:spacing w:before="240"/>
        <w:ind w:firstLine="720"/>
        <w:jc w:val="both"/>
        <w:rPr>
          <w:rFonts w:eastAsiaTheme="minorEastAsia"/>
        </w:rPr>
      </w:pPr>
      <w:r w:rsidRPr="00B30110">
        <w:rPr>
          <w:rFonts w:eastAsiaTheme="minorEastAsia"/>
        </w:rPr>
        <w:t>Each bidder shall submit with its bid — on the form furnished with the Contract Documents — a list of the designated subcontractors on this Project as required by the Subletting and Subcontracting Fair Practices Act, California Public Contract Code section 4100 et seq.</w:t>
      </w:r>
    </w:p>
    <w:p w14:paraId="547F83BE"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In accordance with California Public Contract Code section 22300, the </w:t>
      </w:r>
      <w:proofErr w:type="gramStart"/>
      <w:r w:rsidRPr="00B30110">
        <w:rPr>
          <w:rFonts w:eastAsiaTheme="minorEastAsia"/>
        </w:rPr>
        <w:t>District</w:t>
      </w:r>
      <w:proofErr w:type="gramEnd"/>
      <w:r w:rsidRPr="00B30110">
        <w:rPr>
          <w:rFonts w:eastAsiaTheme="minorEastAsia"/>
        </w:rPr>
        <w:t xml:space="preserve"> will permit the substitution of securities for any moneys withheld by the District to ensure performance under the Contract. At the request and expense of the Contractor, securities equivalent to the amount withheld shall be deposited with the </w:t>
      </w:r>
      <w:proofErr w:type="gramStart"/>
      <w:r w:rsidRPr="00B30110">
        <w:rPr>
          <w:rFonts w:eastAsiaTheme="minorEastAsia"/>
        </w:rPr>
        <w:t>District</w:t>
      </w:r>
      <w:proofErr w:type="gramEnd"/>
      <w:r w:rsidRPr="00B30110">
        <w:rPr>
          <w:rFonts w:eastAsiaTheme="minorEastAsia"/>
        </w:rPr>
        <w:t>, or with a state or federally chartered bank as the escrow agent, who shall then pay such moneys to the Contractor. Upon satisfactory completion of the Contract, the securities shall be returned to the Contractor.</w:t>
      </w:r>
    </w:p>
    <w:p w14:paraId="3AEDE824"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Each bidder’s bid must be accompanied by one of the following forms of bidder’s security: (1) cash; (2) a cashier’s check made payable to the District; (3) a certified check made payable to the District; or (4) a bidder’s bond executed by a California admitted surety as defined in Code of Civil Procedure section 995.120, made payable to the District in the form set forth in the Contract Documents.  Such bidder’s security must be in an amount not less than ten percent (10%) of the maximum amount of bid as a guarantee that the bidder will </w:t>
      </w:r>
      <w:proofErr w:type="gramStart"/>
      <w:r w:rsidRPr="00B30110">
        <w:rPr>
          <w:rFonts w:eastAsiaTheme="minorEastAsia"/>
        </w:rPr>
        <w:t>enter into</w:t>
      </w:r>
      <w:proofErr w:type="gramEnd"/>
      <w:r w:rsidRPr="00B30110">
        <w:rPr>
          <w:rFonts w:eastAsiaTheme="minorEastAsia"/>
        </w:rPr>
        <w:t xml:space="preserve"> the proposed Contract, if the same is awarded to such bidder, and will provide the required Performance and Payment Bonds, insurance certificates and any other required documents.  In the event of failure to </w:t>
      </w:r>
      <w:proofErr w:type="gramStart"/>
      <w:r w:rsidRPr="00B30110">
        <w:rPr>
          <w:rFonts w:eastAsiaTheme="minorEastAsia"/>
        </w:rPr>
        <w:t>enter into</w:t>
      </w:r>
      <w:proofErr w:type="gramEnd"/>
      <w:r w:rsidRPr="00B30110">
        <w:rPr>
          <w:rFonts w:eastAsiaTheme="minorEastAsia"/>
        </w:rPr>
        <w:t xml:space="preserve"> said Contract or provide the necessary documents, said security will be forfeited.</w:t>
      </w:r>
    </w:p>
    <w:p w14:paraId="53EF8365"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The Contractor and all subcontractors shall comply with the requirements set forth in Division 2, Part 7, Chapter 1 of the Labor Code.  The </w:t>
      </w:r>
      <w:proofErr w:type="gramStart"/>
      <w:r w:rsidRPr="00B30110">
        <w:rPr>
          <w:rFonts w:eastAsiaTheme="minorEastAsia"/>
        </w:rPr>
        <w:t>District</w:t>
      </w:r>
      <w:proofErr w:type="gramEnd"/>
      <w:r w:rsidRPr="00B30110">
        <w:rPr>
          <w:rFonts w:eastAsiaTheme="minorEastAsia"/>
        </w:rPr>
        <w:t xml:space="preserve"> has obtained from the Director of the Department of Industrial Relations the general prevailing rate of per diem wages and the general prevailing rate for holiday and overtime work in the locality in which this work is to be performed for each craft, classification or type of worker needed to execute the Contract.  These per diem rates, including holiday and overtime work, as well as employer payments for health and welfare, pension, vacation, and similar purposes, are on file at the </w:t>
      </w:r>
      <w:proofErr w:type="gramStart"/>
      <w:r w:rsidRPr="00B30110">
        <w:rPr>
          <w:rFonts w:eastAsiaTheme="minorEastAsia"/>
        </w:rPr>
        <w:t>District</w:t>
      </w:r>
      <w:proofErr w:type="gramEnd"/>
      <w:r w:rsidRPr="00B30110">
        <w:rPr>
          <w:rFonts w:eastAsiaTheme="minorEastAsia"/>
        </w:rPr>
        <w:t>, and are also available from the Director of the Department of Industrial Relations.  Pursuant to California Labor Code section 1720 et seq., it shall be mandatory upon the Contractor to whom the Contract is awarded, and upon any subcontractor under such Contractor, to pay not less than the said specified rates to all workers employed by them in the execution of the Contract.</w:t>
      </w:r>
    </w:p>
    <w:p w14:paraId="26909D20" w14:textId="77777777" w:rsidR="008C23B9" w:rsidRPr="00B30110" w:rsidRDefault="008C23B9" w:rsidP="008C23B9">
      <w:pPr>
        <w:spacing w:before="240"/>
        <w:ind w:firstLine="720"/>
        <w:jc w:val="both"/>
        <w:rPr>
          <w:rFonts w:eastAsiaTheme="minorEastAsia"/>
        </w:rPr>
      </w:pPr>
      <w:r w:rsidRPr="00B30110">
        <w:rPr>
          <w:rFonts w:eastAsiaTheme="minorEastAsia"/>
        </w:rPr>
        <w:lastRenderedPageBreak/>
        <w:t>A contractor or subcontractor shall not be qualified to bid on, be listed in a bid proposal, subject to the requirements of Section 4104 of the Public Contract Code or engage in the performance of any contract for public work, as defined in the Labor Code,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14E88987"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The Contractor and all subcontractors shall furnish certified payroll records as required pursuant Labor Code section 1776 directly to the Labor Commissioner in accordance with Labor Code section 1771.4 on at least </w:t>
      </w:r>
      <w:proofErr w:type="gramStart"/>
      <w:r w:rsidRPr="00B30110">
        <w:rPr>
          <w:rFonts w:eastAsiaTheme="minorEastAsia"/>
        </w:rPr>
        <w:t>on a monthly basis</w:t>
      </w:r>
      <w:proofErr w:type="gramEnd"/>
      <w:r w:rsidRPr="00B30110">
        <w:rPr>
          <w:rFonts w:eastAsiaTheme="minorEastAsia"/>
        </w:rPr>
        <w:t xml:space="preserve"> (or more frequently if required by the District or the Labor Commissioner) and in a format prescribed by the Labor Commissioner.  Monitoring and enforcement of the prevailing wage laws and related requirements will be performed by the Labor Commissioner/ Department of Labor Standards Enforcement (DLSE).  </w:t>
      </w:r>
    </w:p>
    <w:p w14:paraId="37F0BCA9" w14:textId="77777777" w:rsidR="008C23B9" w:rsidRPr="00B30110" w:rsidRDefault="008C23B9" w:rsidP="008C23B9">
      <w:pPr>
        <w:spacing w:before="240"/>
        <w:ind w:firstLine="720"/>
        <w:jc w:val="both"/>
        <w:rPr>
          <w:rFonts w:eastAsiaTheme="minorEastAsia"/>
        </w:rPr>
      </w:pPr>
      <w:r w:rsidRPr="00B30110">
        <w:rPr>
          <w:rFonts w:eastAsiaTheme="minorEastAsia"/>
        </w:rPr>
        <w:t>No bidder may withdraw any bid for a period of ninety (90) calendar days after the date set for the opening of bids.</w:t>
      </w:r>
    </w:p>
    <w:p w14:paraId="29827736"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Separate payment and performance bonds, each in an amount equal to 100% of the total Contract amount, are required, and shall be provided to the </w:t>
      </w:r>
      <w:proofErr w:type="gramStart"/>
      <w:r w:rsidRPr="00B30110">
        <w:rPr>
          <w:rFonts w:eastAsiaTheme="minorEastAsia"/>
        </w:rPr>
        <w:t>District</w:t>
      </w:r>
      <w:proofErr w:type="gramEnd"/>
      <w:r w:rsidRPr="00B30110">
        <w:rPr>
          <w:rFonts w:eastAsiaTheme="minorEastAsia"/>
        </w:rPr>
        <w:t xml:space="preserve"> prior to execution of the Contract and shall be in the form set forth in the Contract Documents.</w:t>
      </w:r>
    </w:p>
    <w:p w14:paraId="0D2427F7"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All bonds (Bid, Performance, and Payment) must be issued by a California admitted surety as defined in California Code of Civil Procedure section 995.120. </w:t>
      </w:r>
    </w:p>
    <w:p w14:paraId="3F1DDDF0" w14:textId="77777777" w:rsidR="008C23B9" w:rsidRPr="00B30110" w:rsidRDefault="008C23B9" w:rsidP="008C23B9">
      <w:pPr>
        <w:spacing w:before="240"/>
        <w:ind w:firstLine="720"/>
        <w:jc w:val="both"/>
        <w:rPr>
          <w:rFonts w:eastAsiaTheme="minorEastAsia"/>
        </w:rPr>
      </w:pPr>
      <w:r w:rsidRPr="00B30110">
        <w:rPr>
          <w:rFonts w:eastAsiaTheme="minorEastAsia"/>
        </w:rPr>
        <w:t>Where applicable, bidders must meet the requirements set forth in Public Contract Code section 10115 et seq., Military and Veterans Code section 999 et seq. and California Code of Regulations, Title 2, Section 1896.60 et seq. regarding Disabled Veteran Business Enterprise (“DVBE”) Programs.  Forms are included in this Bid Package.</w:t>
      </w:r>
    </w:p>
    <w:p w14:paraId="77D8044B" w14:textId="77777777" w:rsidR="008C23B9" w:rsidRPr="00B30110" w:rsidRDefault="008C23B9" w:rsidP="008C23B9">
      <w:pPr>
        <w:spacing w:before="240"/>
        <w:ind w:firstLine="720"/>
        <w:jc w:val="both"/>
        <w:rPr>
          <w:rFonts w:eastAsiaTheme="minorEastAsia"/>
        </w:rPr>
      </w:pPr>
      <w:r w:rsidRPr="00B30110">
        <w:rPr>
          <w:rFonts w:eastAsiaTheme="minorEastAsia"/>
        </w:rPr>
        <w:t>Any request for substitutions pursuant to Public Contract Code section 3400 must be made at the time of Bid on the Substitution Request Form set forth in the Contract Documents and included with the bid.</w:t>
      </w:r>
    </w:p>
    <w:p w14:paraId="3529B5B8" w14:textId="77777777" w:rsidR="008C23B9" w:rsidRPr="00B30110" w:rsidRDefault="008C23B9" w:rsidP="008C23B9">
      <w:pPr>
        <w:spacing w:before="240"/>
        <w:ind w:firstLine="720"/>
        <w:jc w:val="both"/>
        <w:rPr>
          <w:rFonts w:eastAsiaTheme="minorEastAsia"/>
        </w:rPr>
      </w:pPr>
      <w:r w:rsidRPr="00B30110">
        <w:rPr>
          <w:rFonts w:eastAsiaTheme="minorEastAsia"/>
        </w:rPr>
        <w:t xml:space="preserve">No telephone or facsimile machine will be available to bidders on the </w:t>
      </w:r>
      <w:proofErr w:type="gramStart"/>
      <w:r w:rsidRPr="00B30110">
        <w:rPr>
          <w:rFonts w:eastAsiaTheme="minorEastAsia"/>
        </w:rPr>
        <w:t>District</w:t>
      </w:r>
      <w:proofErr w:type="gramEnd"/>
      <w:r w:rsidRPr="00B30110">
        <w:rPr>
          <w:rFonts w:eastAsiaTheme="minorEastAsia"/>
        </w:rPr>
        <w:t xml:space="preserve"> premises at any time.</w:t>
      </w:r>
    </w:p>
    <w:p w14:paraId="1C2D3315" w14:textId="77777777" w:rsidR="008C23B9" w:rsidRPr="00B30110" w:rsidRDefault="008C23B9" w:rsidP="008C23B9">
      <w:pPr>
        <w:spacing w:before="240" w:after="480"/>
        <w:ind w:firstLine="720"/>
        <w:jc w:val="both"/>
        <w:rPr>
          <w:rFonts w:eastAsiaTheme="minorEastAsia"/>
        </w:rPr>
      </w:pPr>
      <w:r w:rsidRPr="00B30110">
        <w:rPr>
          <w:rFonts w:eastAsiaTheme="minorEastAsia"/>
        </w:rPr>
        <w:t>It is each bidder’s sole responsibility to ensure its bid is timely delivered and received at the location designated as specified above.  Any bid received at the designated location after the scheduled closing time for receipt of bids shall be returned to the bidder unopened.</w:t>
      </w:r>
    </w:p>
    <w:tbl>
      <w:tblPr>
        <w:tblW w:w="0" w:type="auto"/>
        <w:tblLook w:val="01E0" w:firstRow="1" w:lastRow="1" w:firstColumn="1" w:lastColumn="1" w:noHBand="0" w:noVBand="0"/>
      </w:tblPr>
      <w:tblGrid>
        <w:gridCol w:w="4571"/>
        <w:gridCol w:w="4789"/>
      </w:tblGrid>
      <w:tr w:rsidR="008C23B9" w:rsidRPr="00B30110" w14:paraId="7773669D" w14:textId="77777777" w:rsidTr="009D10F1">
        <w:trPr>
          <w:cantSplit/>
          <w:trHeight w:val="1566"/>
        </w:trPr>
        <w:tc>
          <w:tcPr>
            <w:tcW w:w="4787" w:type="dxa"/>
            <w:shd w:val="clear" w:color="auto" w:fill="auto"/>
          </w:tcPr>
          <w:p w14:paraId="0D0D5AF0" w14:textId="77777777" w:rsidR="008C23B9" w:rsidRPr="00B30110" w:rsidRDefault="008C23B9" w:rsidP="009D10F1">
            <w:pPr>
              <w:tabs>
                <w:tab w:val="right" w:pos="4184"/>
              </w:tabs>
              <w:spacing w:before="600" w:after="720"/>
              <w:jc w:val="both"/>
              <w:rPr>
                <w:u w:val="single"/>
              </w:rPr>
            </w:pPr>
          </w:p>
        </w:tc>
        <w:tc>
          <w:tcPr>
            <w:tcW w:w="4789" w:type="dxa"/>
            <w:shd w:val="clear" w:color="auto" w:fill="auto"/>
          </w:tcPr>
          <w:p w14:paraId="54666667" w14:textId="77777777" w:rsidR="008C23B9" w:rsidRPr="00B30110" w:rsidRDefault="008C23B9" w:rsidP="009D10F1">
            <w:pPr>
              <w:tabs>
                <w:tab w:val="right" w:pos="4572"/>
              </w:tabs>
              <w:spacing w:before="240"/>
            </w:pPr>
            <w:r w:rsidRPr="00B30110">
              <w:rPr>
                <w:u w:val="single"/>
              </w:rPr>
              <w:tab/>
            </w:r>
            <w:r w:rsidRPr="00B30110">
              <w:br/>
            </w:r>
            <w:r w:rsidRPr="00B30110">
              <w:br/>
              <w:t>FILLMORE UNIFIED SCHOOL DISTRICT</w:t>
            </w:r>
          </w:p>
        </w:tc>
      </w:tr>
    </w:tbl>
    <w:p w14:paraId="21349624" w14:textId="77777777" w:rsidR="008C23B9" w:rsidRDefault="008C23B9" w:rsidP="008C23B9">
      <w:pPr>
        <w:pStyle w:val="BodyTextFirstIndent"/>
        <w:ind w:firstLine="0"/>
      </w:pPr>
    </w:p>
    <w:p w14:paraId="421A8A12" w14:textId="77777777" w:rsidR="00CA24BE" w:rsidRPr="00B30110" w:rsidRDefault="00CA24BE" w:rsidP="0039530B">
      <w:pPr>
        <w:spacing w:before="240" w:after="480"/>
        <w:jc w:val="both"/>
        <w:rPr>
          <w:rFonts w:eastAsiaTheme="minorEastAsia"/>
        </w:rPr>
      </w:pPr>
    </w:p>
    <w:sectPr w:rsidR="00CA24BE" w:rsidRPr="00B30110" w:rsidSect="00C60696">
      <w:headerReference w:type="even" r:id="rId23"/>
      <w:headerReference w:type="default" r:id="rId24"/>
      <w:footerReference w:type="even" r:id="rId25"/>
      <w:headerReference w:type="first" r:id="rId26"/>
      <w:pgSz w:w="12240" w:h="15840" w:code="1"/>
      <w:pgMar w:top="1440" w:right="1440" w:bottom="1440" w:left="1440"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55D3" w14:textId="77777777" w:rsidR="00D0642B" w:rsidRDefault="00D0642B" w:rsidP="00D0642B">
      <w:r>
        <w:separator/>
      </w:r>
    </w:p>
  </w:endnote>
  <w:endnote w:type="continuationSeparator" w:id="0">
    <w:p w14:paraId="105B2FCB" w14:textId="77777777" w:rsidR="00D0642B" w:rsidRDefault="00D0642B" w:rsidP="00D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9342" w14:textId="77777777" w:rsidR="004D6EFE" w:rsidRPr="00535B51" w:rsidRDefault="00D0642B" w:rsidP="00535B51">
    <w:pPr>
      <w:keepNext/>
      <w:tabs>
        <w:tab w:val="right" w:pos="9360"/>
      </w:tabs>
    </w:pPr>
    <w:r>
      <w:t>Table of Contents</w:t>
    </w:r>
    <w:r>
      <w:rPr>
        <w:noProof/>
      </w:rPr>
      <mc:AlternateContent>
        <mc:Choice Requires="wps">
          <w:drawing>
            <wp:anchor distT="4294967291" distB="4294967291" distL="114300" distR="114300" simplePos="0" relativeHeight="251659264" behindDoc="0" locked="0" layoutInCell="1" allowOverlap="1" wp14:anchorId="2B9EEAD0" wp14:editId="0AA2F114">
              <wp:simplePos x="0" y="0"/>
              <wp:positionH relativeFrom="column">
                <wp:posOffset>0</wp:posOffset>
              </wp:positionH>
              <wp:positionV relativeFrom="paragraph">
                <wp:posOffset>-35561</wp:posOffset>
              </wp:positionV>
              <wp:extent cx="6067425" cy="0"/>
              <wp:effectExtent l="0" t="0" r="952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737E"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8pt" to="47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"/>
          </w:pict>
        </mc:Fallback>
      </mc:AlternateContent>
    </w:r>
    <w:r w:rsidRPr="00535B51">
      <w:tab/>
      <w:t>Project Name</w:t>
    </w:r>
    <w:r w:rsidRPr="00535B51">
      <w:tab/>
    </w:r>
  </w:p>
  <w:p w14:paraId="51F7FDDA" w14:textId="77777777" w:rsidR="004D6EFE" w:rsidRDefault="00D0642B" w:rsidP="002E5D8B">
    <w:pPr>
      <w:keepNext/>
      <w:tabs>
        <w:tab w:val="right" w:pos="9360"/>
      </w:tabs>
    </w:pPr>
    <w:r w:rsidRPr="00535B51">
      <w:t xml:space="preserve">Page </w:t>
    </w:r>
    <w:r>
      <w:fldChar w:fldCharType="begin"/>
    </w:r>
    <w:r>
      <w:instrText xml:space="preserve"> PAGE   \* MERGEFORMAT </w:instrText>
    </w:r>
    <w:r>
      <w:fldChar w:fldCharType="separate"/>
    </w:r>
    <w:r>
      <w:rPr>
        <w:noProof/>
      </w:rPr>
      <w:t>190</w:t>
    </w:r>
    <w:r>
      <w:rPr>
        <w:noProof/>
      </w:rPr>
      <w:fldChar w:fldCharType="end"/>
    </w:r>
    <w:r w:rsidRPr="00535B51">
      <w:tab/>
    </w:r>
    <w:r>
      <w:t>Fillmore Unified School District</w:t>
    </w:r>
  </w:p>
  <w:p w14:paraId="31D27AD9" w14:textId="77777777" w:rsidR="004D6EFE" w:rsidRPr="00535B51" w:rsidRDefault="00D0642B" w:rsidP="002E5D8B">
    <w:pPr>
      <w:keepNext/>
      <w:tabs>
        <w:tab w:val="right" w:pos="9360"/>
      </w:tabs>
      <w:jc w:val="right"/>
    </w:pPr>
    <w:r>
      <w:t>February 10,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46FC" w14:textId="77777777" w:rsidR="00D0642B" w:rsidRDefault="00D0642B" w:rsidP="00D0642B">
      <w:r>
        <w:separator/>
      </w:r>
    </w:p>
  </w:footnote>
  <w:footnote w:type="continuationSeparator" w:id="0">
    <w:p w14:paraId="1E571701" w14:textId="77777777" w:rsidR="00D0642B" w:rsidRDefault="00D0642B" w:rsidP="00D0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BE33" w14:textId="77777777" w:rsidR="004D6EFE" w:rsidRDefault="00D0642B">
    <w:pPr>
      <w:pStyle w:val="Header"/>
      <w:rPr>
        <w:noProof/>
      </w:rPr>
    </w:pPr>
    <w:r>
      <w:rPr>
        <w:noProof/>
      </w:rPr>
      <w:drawing>
        <wp:inline distT="0" distB="0" distL="0" distR="0" wp14:anchorId="2083B836" wp14:editId="783EA317">
          <wp:extent cx="577850" cy="57785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77850" cy="577850"/>
                  </a:xfrm>
                  <a:prstGeom prst="rect">
                    <a:avLst/>
                  </a:prstGeom>
                  <a:noFill/>
                  <a:ln w="9525">
                    <a:noFill/>
                    <a:miter lim="800000"/>
                    <a:headEnd/>
                    <a:tailEnd/>
                  </a:ln>
                </pic:spPr>
              </pic:pic>
            </a:graphicData>
          </a:graphic>
        </wp:inline>
      </w:drawing>
    </w:r>
  </w:p>
  <w:p w14:paraId="152FB2C0" w14:textId="77777777" w:rsidR="004D6EFE" w:rsidRDefault="00F2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AABD" w14:textId="77777777" w:rsidR="004D6EFE" w:rsidRDefault="00D0642B" w:rsidP="00DF7A63">
    <w:pPr>
      <w:pStyle w:val="Header"/>
    </w:pPr>
    <w:r>
      <w:rPr>
        <w:noProof/>
      </w:rPr>
      <mc:AlternateContent>
        <mc:Choice Requires="wps">
          <w:drawing>
            <wp:anchor distT="0" distB="0" distL="114300" distR="114300" simplePos="0" relativeHeight="251661312" behindDoc="0" locked="1" layoutInCell="0" allowOverlap="1" wp14:anchorId="1603A165" wp14:editId="245352DF">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4A0CFF" w14:textId="77777777" w:rsidR="002F6827" w:rsidRDefault="00F263E6">
                          <w:pPr>
                            <w:pStyle w:val="DocI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3A165" id="_x0000_t202" coordsize="21600,21600" o:spt="202" path="m,l,21600r21600,l21600,xe">
              <v:stroke joinstyle="miter"/>
              <v:path gradientshapeok="t" o:connecttype="rect"/>
            </v:shapetype>
            <v:shape id="DocIDEP" o:spid="_x0000_s1026" type="#_x0000_t202" style="position:absolute;margin-left:20.15pt;margin-top:0;width:62.65pt;height:31.7pt;z-index:251661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" o:allowincell="f" filled="f" stroked="f" strokeweight=".5pt">
              <v:textbox inset="0,0,0,0">
                <w:txbxContent>
                  <w:p w14:paraId="334A0CFF" w14:textId="77777777" w:rsidR="002F6827" w:rsidRDefault="008C23B9">
                    <w:pPr>
                      <w:pStyle w:val="DocID"/>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412" w14:textId="77777777" w:rsidR="004D6EFE" w:rsidRDefault="00D0642B">
    <w:pPr>
      <w:pStyle w:val="Header"/>
    </w:pPr>
    <w:r>
      <w:rPr>
        <w:noProof/>
      </w:rPr>
      <mc:AlternateContent>
        <mc:Choice Requires="wps">
          <w:drawing>
            <wp:anchor distT="0" distB="0" distL="114300" distR="114300" simplePos="0" relativeHeight="251660288" behindDoc="0" locked="1" layoutInCell="0" allowOverlap="1" wp14:anchorId="00347C31" wp14:editId="788D16D3">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9"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8187B5" w14:textId="376023DE" w:rsidR="002F6827" w:rsidRDefault="00D0642B">
                          <w:pPr>
                            <w:pStyle w:val="DocID"/>
                          </w:pPr>
                          <w:r>
                            <w:fldChar w:fldCharType="begin"/>
                          </w:r>
                          <w:r>
                            <w:instrText xml:space="preserve">  DOCPROPERTY "CUS_DocIDString" </w:instrText>
                          </w:r>
                          <w:r>
                            <w:fldChar w:fldCharType="separate"/>
                          </w:r>
                          <w:r w:rsidR="0039530B">
                            <w:rPr>
                              <w:b/>
                              <w:bCs/>
                            </w:rPr>
                            <w:t>Error! Unknown document property name.</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47C31" id="_x0000_t202" coordsize="21600,21600" o:spt="202" path="m,l,21600r21600,l21600,xe">
              <v:stroke joinstyle="miter"/>
              <v:path gradientshapeok="t" o:connecttype="rect"/>
            </v:shapetype>
            <v:shape id="_x0000_s1027"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" o:allowincell="f" filled="f" stroked="f" strokeweight=".5pt">
              <v:textbox inset="0,0,0,0">
                <w:txbxContent>
                  <w:p w14:paraId="738187B5" w14:textId="376023DE" w:rsidR="002F6827" w:rsidRDefault="00D0642B">
                    <w:pPr>
                      <w:pStyle w:val="DocID"/>
                    </w:pPr>
                    <w:r>
                      <w:fldChar w:fldCharType="begin"/>
                    </w:r>
                    <w:r>
                      <w:instrText xml:space="preserve">  DOCPROPERTY "CUS_DocIDString" </w:instrText>
                    </w:r>
                    <w:r>
                      <w:fldChar w:fldCharType="separate"/>
                    </w:r>
                    <w:r w:rsidR="0039530B">
                      <w:rPr>
                        <w:b/>
                        <w:bCs/>
                      </w:rPr>
                      <w:t>Error! Unknown document property name.</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1"/>
    <w:lvl w:ilvl="0">
      <w:start w:val="1"/>
      <w:numFmt w:val="bullet"/>
      <w:lvlText w:val=""/>
      <w:lvlJc w:val="left"/>
      <w:pPr>
        <w:ind w:left="450" w:hanging="360"/>
      </w:pPr>
      <w:rPr>
        <w:rFonts w:ascii="Symbol" w:hAnsi="Symbol" w:hint="default"/>
      </w:rPr>
    </w:lvl>
  </w:abstractNum>
  <w:abstractNum w:abstractNumId="1"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num w:numId="1" w16cid:durableId="123499265">
    <w:abstractNumId w:val="0"/>
    <w:lvlOverride w:ilvl="0">
      <w:startOverride w:val="1"/>
    </w:lvlOverride>
  </w:num>
  <w:num w:numId="2" w16cid:durableId="1143619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2B"/>
    <w:rsid w:val="0012728A"/>
    <w:rsid w:val="0039530B"/>
    <w:rsid w:val="006D6169"/>
    <w:rsid w:val="007B2035"/>
    <w:rsid w:val="008C23B9"/>
    <w:rsid w:val="009C6BDC"/>
    <w:rsid w:val="00A073E3"/>
    <w:rsid w:val="00A94476"/>
    <w:rsid w:val="00AB2306"/>
    <w:rsid w:val="00C60696"/>
    <w:rsid w:val="00CA24BE"/>
    <w:rsid w:val="00D0642B"/>
    <w:rsid w:val="00D11D1A"/>
    <w:rsid w:val="00F2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AB63"/>
  <w15:chartTrackingRefBased/>
  <w15:docId w15:val="{F77DED00-E980-4309-AA7E-AEFD963F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2B"/>
    <w:pPr>
      <w:spacing w:after="0" w:line="24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42B"/>
    <w:pPr>
      <w:tabs>
        <w:tab w:val="center" w:pos="4680"/>
        <w:tab w:val="right" w:pos="9360"/>
      </w:tabs>
    </w:pPr>
  </w:style>
  <w:style w:type="character" w:customStyle="1" w:styleId="HeaderChar">
    <w:name w:val="Header Char"/>
    <w:basedOn w:val="DefaultParagraphFont"/>
    <w:link w:val="Header"/>
    <w:rsid w:val="00D0642B"/>
    <w:rPr>
      <w:rFonts w:ascii="Times New Roman" w:hAnsi="Times New Roman"/>
      <w:szCs w:val="24"/>
    </w:rPr>
  </w:style>
  <w:style w:type="paragraph" w:styleId="Footer">
    <w:name w:val="footer"/>
    <w:basedOn w:val="Normal"/>
    <w:link w:val="FooterChar"/>
    <w:uiPriority w:val="99"/>
    <w:unhideWhenUsed/>
    <w:rsid w:val="00D0642B"/>
    <w:pPr>
      <w:tabs>
        <w:tab w:val="center" w:pos="4680"/>
        <w:tab w:val="right" w:pos="9360"/>
      </w:tabs>
    </w:pPr>
  </w:style>
  <w:style w:type="character" w:customStyle="1" w:styleId="FooterChar">
    <w:name w:val="Footer Char"/>
    <w:basedOn w:val="DefaultParagraphFont"/>
    <w:link w:val="Footer"/>
    <w:uiPriority w:val="99"/>
    <w:rsid w:val="00D0642B"/>
    <w:rPr>
      <w:rFonts w:ascii="Times New Roman" w:hAnsi="Times New Roman"/>
      <w:szCs w:val="24"/>
    </w:rPr>
  </w:style>
  <w:style w:type="paragraph" w:styleId="Title">
    <w:name w:val="Title"/>
    <w:basedOn w:val="Normal"/>
    <w:next w:val="BodyTextFlush"/>
    <w:link w:val="TitleChar"/>
    <w:uiPriority w:val="1"/>
    <w:qFormat/>
    <w:rsid w:val="00D0642B"/>
    <w:pPr>
      <w:spacing w:before="240"/>
      <w:jc w:val="center"/>
      <w:outlineLvl w:val="0"/>
    </w:pPr>
    <w:rPr>
      <w:rFonts w:eastAsiaTheme="majorEastAsia" w:cs="Arial"/>
      <w:b/>
      <w:bCs/>
      <w:kern w:val="28"/>
      <w:sz w:val="24"/>
      <w:szCs w:val="32"/>
      <w:u w:val="single"/>
    </w:rPr>
  </w:style>
  <w:style w:type="character" w:customStyle="1" w:styleId="TitleChar">
    <w:name w:val="Title Char"/>
    <w:basedOn w:val="DefaultParagraphFont"/>
    <w:link w:val="Title"/>
    <w:uiPriority w:val="1"/>
    <w:rsid w:val="00D0642B"/>
    <w:rPr>
      <w:rFonts w:ascii="Times New Roman" w:eastAsiaTheme="majorEastAsia" w:hAnsi="Times New Roman" w:cs="Arial"/>
      <w:b/>
      <w:bCs/>
      <w:kern w:val="28"/>
      <w:sz w:val="24"/>
      <w:szCs w:val="32"/>
      <w:u w:val="single"/>
    </w:rPr>
  </w:style>
  <w:style w:type="paragraph" w:styleId="BodyText">
    <w:name w:val="Body Text"/>
    <w:basedOn w:val="Normal"/>
    <w:link w:val="BodyTextChar"/>
    <w:uiPriority w:val="99"/>
    <w:semiHidden/>
    <w:unhideWhenUsed/>
    <w:rsid w:val="00D0642B"/>
    <w:pPr>
      <w:spacing w:after="120"/>
    </w:pPr>
  </w:style>
  <w:style w:type="character" w:customStyle="1" w:styleId="BodyTextChar">
    <w:name w:val="Body Text Char"/>
    <w:basedOn w:val="DefaultParagraphFont"/>
    <w:link w:val="BodyText"/>
    <w:uiPriority w:val="99"/>
    <w:semiHidden/>
    <w:rsid w:val="00D0642B"/>
    <w:rPr>
      <w:rFonts w:ascii="Times New Roman" w:hAnsi="Times New Roman"/>
      <w:szCs w:val="24"/>
    </w:rPr>
  </w:style>
  <w:style w:type="paragraph" w:styleId="BodyTextFirstIndent">
    <w:name w:val="Body Text First Indent"/>
    <w:basedOn w:val="Normal"/>
    <w:link w:val="BodyTextFirstIndentChar"/>
    <w:qFormat/>
    <w:rsid w:val="00D0642B"/>
    <w:pPr>
      <w:spacing w:before="240"/>
      <w:ind w:firstLine="720"/>
      <w:jc w:val="both"/>
    </w:pPr>
    <w:rPr>
      <w:rFonts w:eastAsiaTheme="minorEastAsia"/>
      <w:szCs w:val="22"/>
    </w:rPr>
  </w:style>
  <w:style w:type="character" w:customStyle="1" w:styleId="BodyTextFirstIndentChar">
    <w:name w:val="Body Text First Indent Char"/>
    <w:basedOn w:val="BodyTextChar"/>
    <w:link w:val="BodyTextFirstIndent"/>
    <w:rsid w:val="00D0642B"/>
    <w:rPr>
      <w:rFonts w:ascii="Times New Roman" w:eastAsiaTheme="minorEastAsia" w:hAnsi="Times New Roman"/>
      <w:szCs w:val="24"/>
    </w:rPr>
  </w:style>
  <w:style w:type="paragraph" w:styleId="Subtitle">
    <w:name w:val="Subtitle"/>
    <w:basedOn w:val="Normal"/>
    <w:link w:val="SubtitleChar"/>
    <w:qFormat/>
    <w:rsid w:val="00D0642B"/>
    <w:pPr>
      <w:keepNext/>
      <w:keepLines/>
      <w:spacing w:before="240"/>
      <w:jc w:val="center"/>
    </w:pPr>
    <w:rPr>
      <w:rFonts w:eastAsia="Times New Roman"/>
      <w:b/>
      <w:szCs w:val="22"/>
    </w:rPr>
  </w:style>
  <w:style w:type="character" w:customStyle="1" w:styleId="SubtitleChar">
    <w:name w:val="Subtitle Char"/>
    <w:basedOn w:val="DefaultParagraphFont"/>
    <w:link w:val="Subtitle"/>
    <w:rsid w:val="00D0642B"/>
    <w:rPr>
      <w:rFonts w:ascii="Times New Roman" w:eastAsia="Times New Roman" w:hAnsi="Times New Roman"/>
      <w:b/>
    </w:rPr>
  </w:style>
  <w:style w:type="paragraph" w:customStyle="1" w:styleId="BodyTextFlush">
    <w:name w:val="Body Text Flush"/>
    <w:basedOn w:val="Normal"/>
    <w:link w:val="BodyTextFlushChar"/>
    <w:qFormat/>
    <w:rsid w:val="00D0642B"/>
    <w:pPr>
      <w:spacing w:before="240"/>
      <w:jc w:val="both"/>
    </w:pPr>
    <w:rPr>
      <w:szCs w:val="22"/>
    </w:rPr>
  </w:style>
  <w:style w:type="paragraph" w:customStyle="1" w:styleId="ListNumberIndent">
    <w:name w:val="List Number Indent"/>
    <w:basedOn w:val="Normal"/>
    <w:qFormat/>
    <w:rsid w:val="00D0642B"/>
    <w:pPr>
      <w:numPr>
        <w:numId w:val="2"/>
      </w:numPr>
      <w:spacing w:before="240"/>
      <w:jc w:val="both"/>
    </w:pPr>
  </w:style>
  <w:style w:type="paragraph" w:styleId="ListBullet">
    <w:name w:val="List Bullet"/>
    <w:basedOn w:val="Normal"/>
    <w:uiPriority w:val="99"/>
    <w:unhideWhenUsed/>
    <w:rsid w:val="00D0642B"/>
    <w:pPr>
      <w:tabs>
        <w:tab w:val="left" w:pos="720"/>
      </w:tabs>
      <w:spacing w:before="220"/>
      <w:jc w:val="both"/>
    </w:pPr>
    <w:rPr>
      <w:szCs w:val="22"/>
    </w:rPr>
  </w:style>
  <w:style w:type="paragraph" w:customStyle="1" w:styleId="DocID">
    <w:name w:val="DocID"/>
    <w:basedOn w:val="Footer"/>
    <w:next w:val="Footer"/>
    <w:link w:val="DocIDChar"/>
    <w:rsid w:val="00D0642B"/>
    <w:pPr>
      <w:tabs>
        <w:tab w:val="clear" w:pos="4680"/>
        <w:tab w:val="clear" w:pos="9360"/>
      </w:tabs>
      <w:ind w:left="216"/>
    </w:pPr>
    <w:rPr>
      <w:rFonts w:cs="Times New Roman"/>
      <w:noProof/>
      <w:sz w:val="15"/>
    </w:rPr>
  </w:style>
  <w:style w:type="character" w:customStyle="1" w:styleId="DocIDChar">
    <w:name w:val="DocID Char"/>
    <w:basedOn w:val="DefaultParagraphFont"/>
    <w:link w:val="DocID"/>
    <w:rsid w:val="00D0642B"/>
    <w:rPr>
      <w:rFonts w:ascii="Times New Roman" w:hAnsi="Times New Roman" w:cs="Times New Roman"/>
      <w:noProof/>
      <w:sz w:val="15"/>
      <w:szCs w:val="24"/>
    </w:rPr>
  </w:style>
  <w:style w:type="character" w:customStyle="1" w:styleId="BodyTextFlushChar">
    <w:name w:val="Body Text Flush Char"/>
    <w:link w:val="BodyTextFlush"/>
    <w:rsid w:val="00D0642B"/>
    <w:rPr>
      <w:rFonts w:ascii="Times New Roman" w:hAnsi="Times New Roman"/>
    </w:rPr>
  </w:style>
  <w:style w:type="character" w:styleId="Hyperlink">
    <w:name w:val="Hyperlink"/>
    <w:basedOn w:val="DefaultParagraphFont"/>
    <w:uiPriority w:val="99"/>
    <w:unhideWhenUsed/>
    <w:rsid w:val="0012728A"/>
    <w:rPr>
      <w:color w:val="0000FF"/>
      <w:u w:val="single"/>
    </w:rPr>
  </w:style>
  <w:style w:type="character" w:styleId="UnresolvedMention">
    <w:name w:val="Unresolved Mention"/>
    <w:basedOn w:val="DefaultParagraphFont"/>
    <w:uiPriority w:val="99"/>
    <w:semiHidden/>
    <w:unhideWhenUsed/>
    <w:rsid w:val="0012728A"/>
    <w:rPr>
      <w:color w:val="605E5C"/>
      <w:shd w:val="clear" w:color="auto" w:fill="E1DFDD"/>
    </w:rPr>
  </w:style>
  <w:style w:type="table" w:styleId="TableGrid">
    <w:name w:val="Table Grid"/>
    <w:basedOn w:val="TableNormal"/>
    <w:uiPriority w:val="39"/>
    <w:rsid w:val="0039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lmoreusd.org" TargetMode="External"/><Relationship Id="rId13" Type="http://schemas.openxmlformats.org/officeDocument/2006/relationships/hyperlink" Target="mailto:support@construction.com" TargetMode="External"/><Relationship Id="rId18" Type="http://schemas.openxmlformats.org/officeDocument/2006/relationships/hyperlink" Target="mailto:planroom@ebidboard.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avannah@vccainc.com" TargetMode="External"/><Relationship Id="rId7" Type="http://schemas.openxmlformats.org/officeDocument/2006/relationships/hyperlink" Target="http://www.fillmoreusd.org" TargetMode="External"/><Relationship Id="rId12" Type="http://schemas.openxmlformats.org/officeDocument/2006/relationships/hyperlink" Target="mailto:info@smvca.org" TargetMode="External"/><Relationship Id="rId17" Type="http://schemas.openxmlformats.org/officeDocument/2006/relationships/hyperlink" Target="mailto:daylean@vccainc.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lan.room@vccainc.com" TargetMode="External"/><Relationship Id="rId20" Type="http://schemas.openxmlformats.org/officeDocument/2006/relationships/hyperlink" Target="mailto:support@bidameri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opez@kcbex.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lanroom@buildersnotebook.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bplots@tricoblue.com" TargetMode="External"/><Relationship Id="rId19" Type="http://schemas.openxmlformats.org/officeDocument/2006/relationships/hyperlink" Target="mailto:info@slocbe.com" TargetMode="External"/><Relationship Id="rId4" Type="http://schemas.openxmlformats.org/officeDocument/2006/relationships/webSettings" Target="webSettings.xml"/><Relationship Id="rId9" Type="http://schemas.openxmlformats.org/officeDocument/2006/relationships/hyperlink" Target="http://www.tricoblue.com" TargetMode="External"/><Relationship Id="rId14" Type="http://schemas.openxmlformats.org/officeDocument/2006/relationships/hyperlink" Target="mailto:planroom@bidamerica.com" TargetMode="External"/><Relationship Id="rId22" Type="http://schemas.openxmlformats.org/officeDocument/2006/relationships/hyperlink" Target="mailto:planroom@slocb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Cole</dc:creator>
  <cp:keywords/>
  <dc:description/>
  <cp:lastModifiedBy>Lynn Cole</cp:lastModifiedBy>
  <cp:revision>6</cp:revision>
  <cp:lastPrinted>2023-02-17T20:11:00Z</cp:lastPrinted>
  <dcterms:created xsi:type="dcterms:W3CDTF">2023-02-17T19:09:00Z</dcterms:created>
  <dcterms:modified xsi:type="dcterms:W3CDTF">2023-03-02T18:13:00Z</dcterms:modified>
</cp:coreProperties>
</file>